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Техническая спецификация</w:t>
      </w:r>
    </w:p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1/1</w:t>
      </w:r>
    </w:p>
    <w:p w:rsidR="00C46E0C" w:rsidRDefault="002540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ПОКРЫТИЕ ЭПОКСИДНОЕ</w:t>
      </w:r>
      <w:r w:rsidR="00583E1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83E16">
        <w:rPr>
          <w:rFonts w:ascii="Arial" w:eastAsia="Arial" w:hAnsi="Arial" w:cs="Arial"/>
          <w:b/>
          <w:sz w:val="24"/>
          <w:szCs w:val="24"/>
        </w:rPr>
        <w:t>Сделай ПОЛ МАКСИМУМ прозрачный</w:t>
      </w:r>
    </w:p>
    <w:p w:rsidR="00C46E0C" w:rsidRDefault="00C46E0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3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7864"/>
      </w:tblGrid>
      <w:tr w:rsidR="00C46E0C" w:rsidTr="00BE09D0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Описание </w:t>
            </w:r>
            <w:r w:rsidR="00BE09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864" w:type="dxa"/>
          </w:tcPr>
          <w:p w:rsidR="00C46E0C" w:rsidRDefault="00BE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  покрытие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эпокси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дное двухкомпонентное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бесцветное, прозрачное, </w:t>
            </w:r>
            <w:r w:rsidR="00C3523D">
              <w:rPr>
                <w:rFonts w:ascii="Arial" w:eastAsia="Arial" w:hAnsi="Arial" w:cs="Arial"/>
                <w:color w:val="000000"/>
                <w:sz w:val="18"/>
                <w:szCs w:val="18"/>
              </w:rPr>
              <w:t>глянцевое с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3523D">
              <w:rPr>
                <w:rFonts w:ascii="Arial" w:eastAsia="Arial" w:hAnsi="Arial" w:cs="Arial"/>
                <w:color w:val="000000"/>
                <w:sz w:val="18"/>
                <w:szCs w:val="18"/>
              </w:rPr>
              <w:t>высокими декоративными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свой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ствами, для устройства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декоративных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полимерных покрытий, в том числе с 3D-эффектом; 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Компонент А – модифицированная эпоксидная смола, содержащая пигменты, наполнители и многофункциональные добавки.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Компонент   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–    модифицированный отвердитель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                                   </w:t>
            </w:r>
          </w:p>
        </w:tc>
      </w:tr>
      <w:tr w:rsidR="00C46E0C" w:rsidTr="00BE09D0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Свойства покрытия</w:t>
            </w: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4" w:type="dxa"/>
          </w:tcPr>
          <w:p w:rsidR="00C46E0C" w:rsidRDefault="00583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отличная адгезия</w:t>
            </w:r>
          </w:p>
          <w:p w:rsidR="00C46E0C" w:rsidRPr="0025408C" w:rsidRDefault="00583E16" w:rsidP="002540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высокая прочность</w:t>
            </w:r>
          </w:p>
          <w:p w:rsidR="00C46E0C" w:rsidRDefault="00583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стойкость к пожелтению</w:t>
            </w:r>
          </w:p>
          <w:p w:rsidR="00C46E0C" w:rsidRDefault="00583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отсутствие усадки покрытия</w:t>
            </w:r>
          </w:p>
          <w:p w:rsidR="00C46E0C" w:rsidRDefault="00583E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простота применения</w:t>
            </w:r>
          </w:p>
          <w:p w:rsidR="00C46E0C" w:rsidRPr="00A51AAB" w:rsidRDefault="00583E16" w:rsidP="00A51A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957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высокие декоративные свойств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а</w:t>
            </w:r>
          </w:p>
        </w:tc>
      </w:tr>
      <w:tr w:rsidR="00C46E0C" w:rsidTr="00BE09D0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64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 w:rsidTr="00BE09D0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Назначение и область применения</w:t>
            </w:r>
          </w:p>
        </w:tc>
        <w:tc>
          <w:tcPr>
            <w:tcW w:w="7864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r w:rsidR="00BE09D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окрытие эпоксидное Сделай ПОЛ МАКСИМУМ прозрачное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предназначено для создания защитного лакового слоя толщиной не менее 1 мм  с це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лью получения высокой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защиты поверхности пола и  специфических декоративных эффектов с иллюзией глубины и объема нижнего изображения под слоем лака в помещениях различного назначения с  дизайнерскими решениями пола,  в производственных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помещениях с высокой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нагрузкой, а также в системах с высоким наполнением окрашенным кварцевым песком.</w:t>
            </w:r>
          </w:p>
        </w:tc>
      </w:tr>
    </w:tbl>
    <w:p w:rsidR="00C46E0C" w:rsidRDefault="00C46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Технические характеристики</w:t>
      </w:r>
    </w:p>
    <w:tbl>
      <w:tblPr>
        <w:tblStyle w:val="a6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747"/>
      </w:tblGrid>
      <w:tr w:rsidR="00C46E0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Методика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C46E0C">
        <w:trPr>
          <w:trHeight w:val="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Массовая доля нелетучих веществ,  %, не менее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31939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C46E0C">
        <w:trPr>
          <w:trHeight w:val="2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 w:rsidP="00707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Плотность покрытия, г/см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Р 53654.1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46E0C">
        <w:trPr>
          <w:trHeight w:val="6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Жизнеспособность смеси при температуре (20±2)°С, 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Внутренняя методика компании, ТУ 20.30.22-022-66828143-2018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C46E0C">
        <w:trPr>
          <w:trHeight w:val="6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Время отверждения до ст. 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 температуре (20±2) °С, ч, не более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19007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C46E0C">
        <w:trPr>
          <w:trHeight w:val="28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Рекомендуемый расход для толщины покрытия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мм,  кг/м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-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1,1</w:t>
            </w:r>
          </w:p>
        </w:tc>
        <w:bookmarkStart w:id="0" w:name="_GoBack"/>
        <w:bookmarkEnd w:id="0"/>
      </w:tr>
      <w:tr w:rsidR="00C46E0C">
        <w:trPr>
          <w:trHeight w:val="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Предел прочности на сжатие, МПа,  не менее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4651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C46E0C">
        <w:trPr>
          <w:trHeight w:val="2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Предел прочности на изгиб, МПа, 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менее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4648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C46E0C">
        <w:trPr>
          <w:trHeight w:val="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Предел прочности на растяжение, МПа, 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менее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18299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C46E0C">
        <w:trPr>
          <w:trHeight w:val="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Относительное удлинение при разрыве, %, не менее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18299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46E0C">
        <w:trPr>
          <w:trHeight w:val="2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highlight w:val="red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Соотношение компонентов А:В,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масс.ч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100:60</w:t>
            </w:r>
          </w:p>
        </w:tc>
      </w:tr>
      <w:tr w:rsidR="00C46E0C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Блеск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31975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высокоглянцевое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покрытие</w:t>
            </w:r>
          </w:p>
        </w:tc>
      </w:tr>
      <w:tr w:rsidR="00C46E0C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Ударная прочность, кДж/м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4647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C46E0C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Истираемость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Таберу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13087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C46E0C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Твердость по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Шору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ГОСТ 24621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Теплостойкость: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Воздействие              Сухое тепло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Постоянно                     +50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более 7 дней           +80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</w:t>
            </w:r>
          </w:p>
          <w:tbl>
            <w:tblPr>
              <w:tblStyle w:val="a7"/>
              <w:tblW w:w="1036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6007"/>
            </w:tblGrid>
            <w:tr w:rsidR="00C46E0C">
              <w:tc>
                <w:tcPr>
                  <w:tcW w:w="4361" w:type="dxa"/>
                </w:tcPr>
                <w:p w:rsidR="00C46E0C" w:rsidRDefault="00583E1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Не более 12 часов        +100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0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6007" w:type="dxa"/>
                </w:tcPr>
                <w:p w:rsidR="00C46E0C" w:rsidRDefault="00C46E0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6007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Техническая спецификация</w:t>
      </w:r>
    </w:p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2/2</w:t>
      </w:r>
    </w:p>
    <w:tbl>
      <w:tblPr>
        <w:tblStyle w:val="a8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6007"/>
      </w:tblGrid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Гарантийный срок хранения</w:t>
            </w:r>
          </w:p>
        </w:tc>
        <w:tc>
          <w:tcPr>
            <w:tcW w:w="6007" w:type="dxa"/>
          </w:tcPr>
          <w:p w:rsidR="00C46E0C" w:rsidRDefault="00C3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месяцев в заводской упаковке.</w:t>
            </w: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Условия хранения</w:t>
            </w:r>
          </w:p>
        </w:tc>
        <w:tc>
          <w:tcPr>
            <w:tcW w:w="6007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Компоненты А и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 хранят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герметично закрытой таре в закрытых складских помещениях при температуре окружающей среды 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от +40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°С до </w:t>
            </w:r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30°С. Не допускать попадания прямых солнечных лучей!   </w:t>
            </w: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Условия эксплуатации покрытия</w:t>
            </w:r>
          </w:p>
        </w:tc>
        <w:tc>
          <w:tcPr>
            <w:tcW w:w="6007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>вв</w:t>
            </w:r>
            <w:proofErr w:type="spellEnd"/>
            <w:r w:rsidR="00A51AA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ромышленных помещениях с повышенной влажностью при температуре от минус 30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 до плюс 60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С.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До</w:t>
            </w:r>
            <w:r w:rsidR="004F6DB3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до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пускается: </w:t>
            </w:r>
          </w:p>
          <w:p w:rsidR="00C46E0C" w:rsidRDefault="00583E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кратковременный нагрев </w:t>
            </w:r>
            <w:r w:rsidR="004F6DB3">
              <w:rPr>
                <w:rFonts w:ascii="Arial" w:eastAsia="Arial" w:hAnsi="Arial" w:cs="Arial"/>
                <w:color w:val="000000"/>
                <w:sz w:val="18"/>
                <w:szCs w:val="18"/>
              </w:rPr>
              <w:t>покрытия до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температуры не выше 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90ºС</w:t>
            </w:r>
          </w:p>
          <w:p w:rsidR="00C46E0C" w:rsidRDefault="00583E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кратковременные проливы агрессивных жидкостей (растворов кислот и щелочей с концентрацией не выше 30% и органических растворителей)</w:t>
            </w:r>
          </w:p>
          <w:p w:rsidR="00C46E0C" w:rsidRDefault="00583E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езда на транспортных средствах в режиме мягкого разгона и торможения.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Не </w:t>
            </w:r>
            <w:proofErr w:type="spellStart"/>
            <w:r w:rsidR="00A51AAB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 w:rsidR="00A51AAB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допускается!</w:t>
            </w:r>
          </w:p>
          <w:p w:rsidR="00C46E0C" w:rsidRDefault="00583E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транспортировка по покрытию тяжелых предметов с острыми гранями</w:t>
            </w:r>
          </w:p>
          <w:p w:rsidR="00C46E0C" w:rsidRDefault="00583E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использование для очистки поверхности материала колюще-режущих 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предметов, нарушающих целостность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покрытия. </w:t>
            </w: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4361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7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46E0C" w:rsidRDefault="00C4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3366"/>
          <w:sz w:val="18"/>
          <w:szCs w:val="18"/>
        </w:rPr>
      </w:pPr>
    </w:p>
    <w:p w:rsidR="00C46E0C" w:rsidRDefault="00583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Инструкция по применению</w:t>
      </w:r>
    </w:p>
    <w:tbl>
      <w:tblPr>
        <w:tblStyle w:val="a9"/>
        <w:tblW w:w="10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3960"/>
      </w:tblGrid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Подготовка 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поверхности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Поверхность бетона необходимо обезжирить или очистить специальными составами в случае наличия масляных загрязнений. Остатки ранее нанесенного старого покрытия следует удалить. Необходимо также удалить с поверхности «изв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естковое молочко».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После 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чего тщательно удалить всю пыль. Поверхность бетона должна быть абсолютно сухой, выдержка бетонных полов и </w:t>
            </w:r>
            <w:proofErr w:type="gramStart"/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>полов</w:t>
            </w:r>
            <w:proofErr w:type="gramEnd"/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выполненных с помощью «сухих ровнителей» должна быть не менее 28 календарных дней! Влажность основания не должна превышать 4%.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Условия при нанесении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Температура основания должна быть не менее +10°С и не более +30°С, относительная влажность воздуха – не выше 75%.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случае хранения состава при отрицательных температурах, необходимо выдержать компоненты при комнатной температуре не менее 24 часов! 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Нанесение покрытия</w:t>
            </w: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Расход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Перед применением компонент А в емкости</w:t>
            </w: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тщательно пе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>ремешать низкооборотной дрелью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(150 – 300) оборотов в минуту со специальной насадкой, обеспечивающей движение смеси </w:t>
            </w:r>
            <w:r w:rsidR="004F6DB3">
              <w:rPr>
                <w:rFonts w:ascii="Arial" w:eastAsia="Arial" w:hAnsi="Arial" w:cs="Arial"/>
                <w:color w:val="000000"/>
                <w:sz w:val="18"/>
                <w:szCs w:val="18"/>
              </w:rPr>
              <w:t>снизу-вверх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>, не менее 3 минут.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Затем влить компонент B в емкость с компонентом А и перемешивать в течение 3 минут, обращая особое внимание на перемешивание материала у дна и стенок. После перемешивания сразу вылить содержимое на поверхность</w:t>
            </w:r>
            <w:r w:rsidR="0070792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 выскребая остаток состава со дна и стенок банки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и распределить покрыт</w:t>
            </w:r>
            <w:r w:rsidR="007704E0">
              <w:rPr>
                <w:rFonts w:ascii="Arial" w:eastAsia="Arial" w:hAnsi="Arial" w:cs="Arial"/>
                <w:color w:val="000000"/>
                <w:sz w:val="18"/>
                <w:szCs w:val="18"/>
              </w:rPr>
              <w:t>ие раклей или зубчатым шпателем из комплекта.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Через 5-15 минут необходимо несколько раз прокатать уложенный слой игольчатым валиком для удаления пузырьков воздуха и облегчения процесса нивелирования слоя.</w:t>
            </w: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На 1 мм толщины слоя расход составляет 1,1 кг/м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rPr>
          <w:trHeight w:val="420"/>
        </w:trPr>
        <w:tc>
          <w:tcPr>
            <w:tcW w:w="2448" w:type="dxa"/>
            <w:vMerge w:val="restart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Продолжительность межслойной выдержки, ч, при температуре:</w:t>
            </w:r>
          </w:p>
          <w:p w:rsidR="00C46E0C" w:rsidRDefault="00583E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С</w:t>
            </w:r>
          </w:p>
          <w:p w:rsidR="00C46E0C" w:rsidRDefault="00583E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С</w:t>
            </w:r>
          </w:p>
          <w:p w:rsidR="00C46E0C" w:rsidRDefault="00583E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С</w:t>
            </w:r>
          </w:p>
        </w:tc>
        <w:tc>
          <w:tcPr>
            <w:tcW w:w="3960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min</w:t>
            </w:r>
            <w:proofErr w:type="spellEnd"/>
          </w:p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max</w:t>
            </w:r>
            <w:proofErr w:type="spellEnd"/>
          </w:p>
        </w:tc>
      </w:tr>
      <w:tr w:rsidR="00C46E0C">
        <w:trPr>
          <w:trHeight w:val="860"/>
        </w:trPr>
        <w:tc>
          <w:tcPr>
            <w:tcW w:w="2448" w:type="dxa"/>
            <w:vMerge/>
          </w:tcPr>
          <w:p w:rsidR="00C46E0C" w:rsidRDefault="00C46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C46E0C" w:rsidRDefault="00583E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  <w:p w:rsidR="00C46E0C" w:rsidRDefault="00583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  <w:p w:rsidR="00C46E0C" w:rsidRDefault="00583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0" w:type="dxa"/>
          </w:tcPr>
          <w:p w:rsidR="00C46E0C" w:rsidRDefault="00583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</w:t>
            </w:r>
          </w:p>
          <w:p w:rsidR="00C46E0C" w:rsidRDefault="00583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  <w:p w:rsidR="00C46E0C" w:rsidRDefault="00583E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Контроль толщины слоя покрытия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Толщину мокрого слоя покрытия контролируют высотой зуба и углом наклона инструмента и также ориентируются на рекомендуемый расход материала на квадратный метр поверхности. Толщина сухого слоя будет соответствовать толщине мокрого слоя.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Очистка инструмента</w:t>
            </w:r>
          </w:p>
        </w:tc>
        <w:tc>
          <w:tcPr>
            <w:tcW w:w="7920" w:type="dxa"/>
            <w:gridSpan w:val="2"/>
          </w:tcPr>
          <w:p w:rsidR="00C46E0C" w:rsidRDefault="004F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 отверждённый</w:t>
            </w:r>
            <w:r w:rsidR="00583E1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материал с инструмента удалить при помощи следующих растворителей: Р-646, ксилол, ацетон, этилацетат. Затвердевший состав возможно удалить только механически.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Меры безопасности 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при нанесении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Работы по укладке полимерного покрытия следует проводить в хорошо проветриваемом помещении. Во время проведения работ нельзя пользоваться открытым огнем и производить сварочные работы. Материал может вызывать раздражение кожи. Не допускать попадания материала на открытые участки кожи, в глаза и рот. При попадании на слизистые оболочки или в глаза необходимо немедленно промыть их большим количеством воды и обратиться к врачу.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Необходимо выполнять основные требования промышленной гигиены: пользоваться спецодеждой, защитными очками и перчатками.</w:t>
            </w:r>
          </w:p>
        </w:tc>
      </w:tr>
      <w:tr w:rsidR="00C46E0C">
        <w:tc>
          <w:tcPr>
            <w:tcW w:w="2448" w:type="dxa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gridSpan w:val="2"/>
          </w:tcPr>
          <w:p w:rsidR="00C46E0C" w:rsidRDefault="00C46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46E0C">
        <w:tc>
          <w:tcPr>
            <w:tcW w:w="2448" w:type="dxa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7920" w:type="dxa"/>
            <w:gridSpan w:val="2"/>
          </w:tcPr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Компоненты А и Б в несмешанном состоянии могут повлечь загрязнение</w:t>
            </w:r>
          </w:p>
          <w:p w:rsidR="00C46E0C" w:rsidRDefault="00583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водоемов. Не допускать попадания в канализацию, почву и грунтовые воды. Отвердевший состав экологически безопасен.</w:t>
            </w:r>
          </w:p>
        </w:tc>
      </w:tr>
    </w:tbl>
    <w:p w:rsidR="00C46E0C" w:rsidRDefault="00C4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C46E0C" w:rsidRDefault="00C4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C46E0C">
      <w:headerReference w:type="default" r:id="rId7"/>
      <w:pgSz w:w="11905" w:h="16837"/>
      <w:pgMar w:top="1134" w:right="567" w:bottom="899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42" w:rsidRDefault="00B93242">
      <w:r>
        <w:separator/>
      </w:r>
    </w:p>
  </w:endnote>
  <w:endnote w:type="continuationSeparator" w:id="0">
    <w:p w:rsidR="00B93242" w:rsidRDefault="00B9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42" w:rsidRDefault="00B93242">
      <w:r>
        <w:separator/>
      </w:r>
    </w:p>
  </w:footnote>
  <w:footnote w:type="continuationSeparator" w:id="0">
    <w:p w:rsidR="00B93242" w:rsidRDefault="00B9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0C" w:rsidRDefault="00C46E0C"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single" w:sz="4" w:space="1" w:color="000000"/>
      </w:pBdr>
      <w:shd w:val="clear" w:color="auto" w:fill="FF9900"/>
      <w:spacing w:before="240" w:after="60"/>
      <w:ind w:left="432" w:hanging="432"/>
      <w:rPr>
        <w:rFonts w:ascii="Century Gothic" w:eastAsia="Century Gothic" w:hAnsi="Century Gothic" w:cs="Century Gothic"/>
        <w:b/>
        <w:color w:val="000000"/>
      </w:rPr>
    </w:pPr>
  </w:p>
  <w:p w:rsidR="00C46E0C" w:rsidRDefault="00C46E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68F"/>
    <w:multiLevelType w:val="multilevel"/>
    <w:tmpl w:val="CA76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587036"/>
    <w:multiLevelType w:val="multilevel"/>
    <w:tmpl w:val="21005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0044EA"/>
    <w:multiLevelType w:val="multilevel"/>
    <w:tmpl w:val="0346F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A515FF"/>
    <w:multiLevelType w:val="multilevel"/>
    <w:tmpl w:val="0A603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B54FEA"/>
    <w:multiLevelType w:val="multilevel"/>
    <w:tmpl w:val="F3DCE0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F6A61B6"/>
    <w:multiLevelType w:val="multilevel"/>
    <w:tmpl w:val="BBA06B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0C"/>
    <w:rsid w:val="0025408C"/>
    <w:rsid w:val="004F6DB3"/>
    <w:rsid w:val="00544389"/>
    <w:rsid w:val="00583E16"/>
    <w:rsid w:val="00636C61"/>
    <w:rsid w:val="00707924"/>
    <w:rsid w:val="007704E0"/>
    <w:rsid w:val="00A51AAB"/>
    <w:rsid w:val="00B93242"/>
    <w:rsid w:val="00BE09D0"/>
    <w:rsid w:val="00C3523D"/>
    <w:rsid w:val="00C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1BE9"/>
  <w15:docId w15:val="{D3906FA7-8B42-4C3B-99FC-CFEF677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kollega6</dc:creator>
  <cp:lastModifiedBy>kollega7</cp:lastModifiedBy>
  <cp:revision>2</cp:revision>
  <dcterms:created xsi:type="dcterms:W3CDTF">2019-07-12T09:37:00Z</dcterms:created>
  <dcterms:modified xsi:type="dcterms:W3CDTF">2019-07-12T09:37:00Z</dcterms:modified>
</cp:coreProperties>
</file>